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658" w:rsidRDefault="00490658" w:rsidP="00ED1566">
      <w:pPr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W w:w="9846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"/>
        <w:gridCol w:w="2670"/>
        <w:gridCol w:w="3261"/>
        <w:gridCol w:w="2128"/>
        <w:gridCol w:w="1560"/>
        <w:gridCol w:w="186"/>
      </w:tblGrid>
      <w:tr w:rsidR="00490658" w:rsidTr="007642DB">
        <w:trPr>
          <w:gridBefore w:val="1"/>
          <w:wBefore w:w="41" w:type="dxa"/>
          <w:trHeight w:val="175"/>
        </w:trPr>
        <w:tc>
          <w:tcPr>
            <w:tcW w:w="980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0658" w:rsidRDefault="00490658">
            <w:pPr>
              <w:jc w:val="right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18"/>
              </w:rPr>
              <w:t>Утв. приказом Минфина РФ</w:t>
            </w:r>
          </w:p>
          <w:p w:rsidR="00490658" w:rsidRDefault="00490658">
            <w:pPr>
              <w:jc w:val="right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18"/>
              </w:rPr>
              <w:t>от 28 декабря 2010 г. № 191н</w:t>
            </w:r>
          </w:p>
          <w:p w:rsidR="00490658" w:rsidRDefault="00490658">
            <w:pPr>
              <w:jc w:val="right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i/>
                <w:sz w:val="18"/>
              </w:rPr>
              <w:t>(в ред. от 2 ноября 2017 г.)</w:t>
            </w:r>
          </w:p>
        </w:tc>
      </w:tr>
      <w:tr w:rsidR="007642DB" w:rsidRPr="009C5173" w:rsidTr="007642DB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86" w:type="dxa"/>
          <w:trHeight w:val="273"/>
        </w:trPr>
        <w:tc>
          <w:tcPr>
            <w:tcW w:w="9660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b/>
                <w:sz w:val="24"/>
              </w:rPr>
              <w:t xml:space="preserve">                                            </w:t>
            </w:r>
          </w:p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b/>
                <w:sz w:val="24"/>
              </w:rPr>
              <w:t> </w:t>
            </w:r>
          </w:p>
          <w:p w:rsidR="007642DB" w:rsidRPr="009C5173" w:rsidRDefault="007642DB" w:rsidP="005E0861">
            <w:pPr>
              <w:jc w:val="center"/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b/>
                <w:sz w:val="24"/>
              </w:rPr>
              <w:t>ПОЯСНИТЕЛЬНАЯ ЗАПИСКА</w:t>
            </w:r>
          </w:p>
        </w:tc>
      </w:tr>
      <w:tr w:rsidR="007642DB" w:rsidRPr="009C5173" w:rsidTr="007642DB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86" w:type="dxa"/>
          <w:trHeight w:val="337"/>
        </w:trPr>
        <w:tc>
          <w:tcPr>
            <w:tcW w:w="8100" w:type="dxa"/>
            <w:gridSpan w:val="4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b/>
                <w:sz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on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jc w:val="center"/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sz w:val="24"/>
              </w:rPr>
              <w:t>КОДЫ</w:t>
            </w:r>
          </w:p>
        </w:tc>
      </w:tr>
      <w:tr w:rsidR="007642DB" w:rsidRPr="009C5173" w:rsidTr="007642DB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86" w:type="dxa"/>
          <w:trHeight w:val="273"/>
        </w:trPr>
        <w:tc>
          <w:tcPr>
            <w:tcW w:w="271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sz w:val="24"/>
              </w:rPr>
              <w:t> </w:t>
            </w:r>
          </w:p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326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128" w:type="dxa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jc w:val="right"/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sz w:val="24"/>
              </w:rPr>
              <w:t> Форма по ОКУД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jc w:val="center"/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sz w:val="24"/>
              </w:rPr>
              <w:t>0503360</w:t>
            </w:r>
          </w:p>
        </w:tc>
      </w:tr>
      <w:tr w:rsidR="007642DB" w:rsidRPr="009C5173" w:rsidTr="007642DB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86" w:type="dxa"/>
          <w:trHeight w:val="273"/>
        </w:trPr>
        <w:tc>
          <w:tcPr>
            <w:tcW w:w="5972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jc w:val="right"/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sz w:val="24"/>
              </w:rPr>
              <w:t xml:space="preserve">на </w:t>
            </w:r>
            <w:r w:rsidRPr="009C5173">
              <w:rPr>
                <w:rFonts w:ascii="Times New Roman" w:hAnsi="Times New Roman"/>
                <w:b/>
                <w:sz w:val="24"/>
              </w:rPr>
              <w:t>1 апреля 2024 г.</w:t>
            </w:r>
          </w:p>
        </w:tc>
        <w:tc>
          <w:tcPr>
            <w:tcW w:w="2128" w:type="dxa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jc w:val="right"/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sz w:val="24"/>
              </w:rPr>
              <w:t> Дата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jc w:val="center"/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sz w:val="24"/>
              </w:rPr>
              <w:t>01.04.2024</w:t>
            </w:r>
          </w:p>
        </w:tc>
      </w:tr>
      <w:tr w:rsidR="007642DB" w:rsidRPr="009C5173" w:rsidTr="007642DB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86" w:type="dxa"/>
          <w:trHeight w:val="273"/>
        </w:trPr>
        <w:tc>
          <w:tcPr>
            <w:tcW w:w="271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sz w:val="24"/>
              </w:rPr>
              <w:t>Наименование финансового органа</w:t>
            </w:r>
          </w:p>
        </w:tc>
        <w:tc>
          <w:tcPr>
            <w:tcW w:w="326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sz w:val="24"/>
                <w:u w:val="single"/>
              </w:rPr>
              <w:t>Огоджинский сельсовет</w:t>
            </w:r>
          </w:p>
        </w:tc>
        <w:tc>
          <w:tcPr>
            <w:tcW w:w="2128" w:type="dxa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jc w:val="right"/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sz w:val="24"/>
              </w:rPr>
              <w:t>по ОКПО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rPr>
                <w:sz w:val="24"/>
              </w:rPr>
            </w:pPr>
          </w:p>
        </w:tc>
      </w:tr>
      <w:tr w:rsidR="007642DB" w:rsidRPr="009C5173" w:rsidTr="007642DB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86" w:type="dxa"/>
          <w:trHeight w:val="273"/>
        </w:trPr>
        <w:tc>
          <w:tcPr>
            <w:tcW w:w="271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326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128" w:type="dxa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jc w:val="right"/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sz w:val="24"/>
              </w:rPr>
              <w:t xml:space="preserve">Глава по БК 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rPr>
                <w:sz w:val="24"/>
              </w:rPr>
            </w:pPr>
          </w:p>
        </w:tc>
      </w:tr>
      <w:tr w:rsidR="007642DB" w:rsidRPr="009C5173" w:rsidTr="007642DB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86" w:type="dxa"/>
          <w:trHeight w:val="273"/>
        </w:trPr>
        <w:tc>
          <w:tcPr>
            <w:tcW w:w="271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sz w:val="24"/>
              </w:rPr>
              <w:t>Наименование бюджета</w:t>
            </w:r>
          </w:p>
        </w:tc>
        <w:tc>
          <w:tcPr>
            <w:tcW w:w="326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b/>
                <w:sz w:val="24"/>
                <w:u w:val="single"/>
              </w:rPr>
              <w:t>Бюджет сельских поселений</w:t>
            </w:r>
          </w:p>
        </w:tc>
        <w:tc>
          <w:tcPr>
            <w:tcW w:w="2128" w:type="dxa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jc w:val="right"/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b/>
                <w:sz w:val="24"/>
              </w:rPr>
              <w:t> по ОКТМО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rPr>
                <w:sz w:val="24"/>
              </w:rPr>
            </w:pPr>
          </w:p>
        </w:tc>
      </w:tr>
      <w:tr w:rsidR="007642DB" w:rsidRPr="009C5173" w:rsidTr="007642DB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86" w:type="dxa"/>
          <w:trHeight w:val="273"/>
        </w:trPr>
        <w:tc>
          <w:tcPr>
            <w:tcW w:w="271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sz w:val="24"/>
              </w:rPr>
              <w:t xml:space="preserve">Периодичность: </w:t>
            </w:r>
          </w:p>
        </w:tc>
        <w:tc>
          <w:tcPr>
            <w:tcW w:w="326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sz w:val="24"/>
              </w:rPr>
              <w:t>месячная</w:t>
            </w:r>
          </w:p>
        </w:tc>
        <w:tc>
          <w:tcPr>
            <w:tcW w:w="2128" w:type="dxa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jc w:val="right"/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jc w:val="center"/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7642DB" w:rsidRPr="009C5173" w:rsidTr="007642DB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86" w:type="dxa"/>
          <w:trHeight w:val="356"/>
        </w:trPr>
        <w:tc>
          <w:tcPr>
            <w:tcW w:w="271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sz w:val="24"/>
              </w:rPr>
              <w:t xml:space="preserve">Единица измерения: </w:t>
            </w:r>
          </w:p>
        </w:tc>
        <w:tc>
          <w:tcPr>
            <w:tcW w:w="326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sz w:val="24"/>
              </w:rPr>
              <w:t>руб.</w:t>
            </w:r>
          </w:p>
        </w:tc>
        <w:tc>
          <w:tcPr>
            <w:tcW w:w="2128" w:type="dxa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jc w:val="right"/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sz w:val="24"/>
              </w:rPr>
              <w:t> по ОКЕИ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642DB" w:rsidRPr="009C5173" w:rsidRDefault="007642DB" w:rsidP="005E0861">
            <w:pPr>
              <w:jc w:val="center"/>
              <w:rPr>
                <w:rFonts w:ascii="Times New Roman" w:hAnsi="Times New Roman"/>
                <w:sz w:val="24"/>
              </w:rPr>
            </w:pPr>
            <w:r w:rsidRPr="009C5173">
              <w:rPr>
                <w:rFonts w:ascii="Times New Roman" w:hAnsi="Times New Roman"/>
                <w:sz w:val="24"/>
              </w:rPr>
              <w:t>383</w:t>
            </w:r>
          </w:p>
        </w:tc>
      </w:tr>
    </w:tbl>
    <w:p w:rsidR="007642DB" w:rsidRDefault="007642DB" w:rsidP="007642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 </w:t>
      </w:r>
    </w:p>
    <w:p w:rsidR="007642DB" w:rsidRDefault="007642DB" w:rsidP="007642D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 </w:t>
      </w:r>
    </w:p>
    <w:p w:rsidR="007642DB" w:rsidRDefault="007642DB" w:rsidP="007642DB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Раздел 1. "Организационная структура субъекта бюджетной отчетности"</w:t>
      </w:r>
      <w:r>
        <w:rPr>
          <w:rFonts w:ascii="Times New Roman" w:hAnsi="Times New Roman"/>
          <w:b/>
          <w:color w:val="000000"/>
          <w:sz w:val="24"/>
        </w:rPr>
        <w:br/>
      </w:r>
      <w:r>
        <w:rPr>
          <w:rFonts w:ascii="Times New Roman" w:hAnsi="Times New Roman"/>
          <w:color w:val="000000"/>
          <w:sz w:val="24"/>
        </w:rPr>
        <w:t xml:space="preserve">        Администрация Огоджинского сельсовета является органом местного самоуправления и внесена в Единый государственный реестр от 06 декабря 2012 года за номером 1022801006821, ИНН 2825000453 свидетельство о постановке на учет № 001421025 от 11.07.1994 г. Устав является нормативно правовым актом  и содержит общие положения, статус муниципального образования, предметы местного самоуправления, муниципальные правовые акты. Организационная структура бюджетного учреждения делится на подразделы со </w:t>
      </w:r>
      <w:r>
        <w:rPr>
          <w:rFonts w:ascii="Times New Roman" w:hAnsi="Times New Roman"/>
          <w:color w:val="000000"/>
          <w:sz w:val="24"/>
        </w:rPr>
        <w:t>структурными функциями</w:t>
      </w:r>
      <w:r>
        <w:rPr>
          <w:rFonts w:ascii="Times New Roman" w:hAnsi="Times New Roman"/>
          <w:color w:val="000000"/>
          <w:sz w:val="24"/>
        </w:rPr>
        <w:t xml:space="preserve">. Учреждения имеют нормативное и правовое обоснование. Подведомственные </w:t>
      </w:r>
      <w:r>
        <w:rPr>
          <w:rFonts w:ascii="Times New Roman" w:hAnsi="Times New Roman"/>
          <w:color w:val="000000"/>
          <w:sz w:val="24"/>
        </w:rPr>
        <w:t>учреждения: МКУК</w:t>
      </w:r>
      <w:r>
        <w:rPr>
          <w:rFonts w:ascii="Times New Roman" w:hAnsi="Times New Roman"/>
          <w:color w:val="000000"/>
          <w:sz w:val="24"/>
        </w:rPr>
        <w:t xml:space="preserve"> "ДЦ с.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Огоджа".  Штатная численность по администрации по плану 4,75 ед., фактически 3,75 ед.</w:t>
      </w:r>
      <w:r>
        <w:rPr>
          <w:rFonts w:ascii="Times New Roman" w:hAnsi="Times New Roman"/>
          <w:color w:val="000000"/>
          <w:sz w:val="24"/>
        </w:rPr>
        <w:br/>
        <w:t>        В состав сети бюджетных учреждений, подведомственных главному, в соответствии с направлениями их деятельности, входят:</w:t>
      </w:r>
      <w:r>
        <w:rPr>
          <w:rFonts w:ascii="Times New Roman" w:hAnsi="Times New Roman"/>
          <w:color w:val="000000"/>
          <w:sz w:val="24"/>
        </w:rPr>
        <w:br/>
        <w:t>-0102-функцианирование главного должностного лица;</w:t>
      </w:r>
      <w:r>
        <w:rPr>
          <w:rFonts w:ascii="Times New Roman" w:hAnsi="Times New Roman"/>
          <w:color w:val="000000"/>
          <w:sz w:val="24"/>
        </w:rPr>
        <w:br/>
        <w:t>-0104-функцианирование органа исполнительной власти;</w:t>
      </w:r>
    </w:p>
    <w:p w:rsidR="007642DB" w:rsidRDefault="007642DB" w:rsidP="007642DB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-0106-прочие межбюджетные трансферты общего характера</w:t>
      </w:r>
      <w:r>
        <w:rPr>
          <w:rFonts w:ascii="Times New Roman" w:hAnsi="Times New Roman"/>
          <w:color w:val="000000"/>
          <w:sz w:val="24"/>
        </w:rPr>
        <w:br/>
      </w:r>
    </w:p>
    <w:p w:rsidR="007642DB" w:rsidRDefault="007642DB" w:rsidP="007642DB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-0111- резервный фонд</w:t>
      </w:r>
    </w:p>
    <w:p w:rsidR="007642DB" w:rsidRDefault="007642DB" w:rsidP="007642DB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7"/>
        </w:rPr>
        <w:t>-0113-другие вопросы в органах государственного управления;</w:t>
      </w:r>
      <w:r>
        <w:rPr>
          <w:rFonts w:ascii="Times New Roman" w:hAnsi="Times New Roman"/>
          <w:color w:val="000000"/>
          <w:sz w:val="24"/>
        </w:rPr>
        <w:br/>
        <w:t>-0203-мобилизационная и вневойсковая подготовка;</w:t>
      </w:r>
    </w:p>
    <w:p w:rsidR="007642DB" w:rsidRDefault="007642DB" w:rsidP="007642DB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-0310- пожарная безопасность</w:t>
      </w:r>
    </w:p>
    <w:p w:rsidR="007642DB" w:rsidRDefault="007642DB" w:rsidP="007642DB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-0502-жилищно-коммунальное хозяйство</w:t>
      </w:r>
      <w:r>
        <w:rPr>
          <w:rFonts w:ascii="Times New Roman" w:hAnsi="Times New Roman"/>
          <w:color w:val="000000"/>
          <w:sz w:val="24"/>
        </w:rPr>
        <w:br/>
        <w:t>-0503-благоустройство;</w:t>
      </w:r>
      <w:r>
        <w:rPr>
          <w:rFonts w:ascii="Times New Roman" w:hAnsi="Times New Roman"/>
          <w:color w:val="000000"/>
          <w:sz w:val="24"/>
        </w:rPr>
        <w:br/>
        <w:t>-0801- культура</w:t>
      </w:r>
      <w:r>
        <w:rPr>
          <w:rFonts w:ascii="Times New Roman" w:hAnsi="Times New Roman"/>
          <w:color w:val="000000"/>
          <w:sz w:val="24"/>
        </w:rPr>
        <w:br/>
        <w:t>-1001-социальная политика;</w:t>
      </w:r>
      <w:r>
        <w:rPr>
          <w:rFonts w:ascii="Times New Roman" w:hAnsi="Times New Roman"/>
          <w:color w:val="000000"/>
          <w:sz w:val="24"/>
        </w:rPr>
        <w:br/>
      </w:r>
      <w:r>
        <w:rPr>
          <w:rFonts w:ascii="Times New Roman" w:hAnsi="Times New Roman"/>
          <w:b/>
          <w:color w:val="000000"/>
          <w:sz w:val="24"/>
        </w:rPr>
        <w:t>Раздел 2. "Результаты деятельности субъекта бюджетной отчетности"</w:t>
      </w:r>
      <w:r>
        <w:rPr>
          <w:rFonts w:ascii="Times New Roman" w:hAnsi="Times New Roman"/>
          <w:color w:val="000000"/>
          <w:sz w:val="24"/>
        </w:rPr>
        <w:br/>
        <w:t>         Расходы на содержание органов местного самоуправления производятся в соответствии с утвержденными нормативами, не допускается увеличение штатной численности органов местного самоуправления.</w:t>
      </w:r>
      <w:r>
        <w:rPr>
          <w:rFonts w:ascii="Times New Roman" w:hAnsi="Times New Roman"/>
          <w:color w:val="000000"/>
          <w:sz w:val="24"/>
        </w:rPr>
        <w:br/>
        <w:t>         В течении отчетного периода сотрудники  на курсах повышения квалификации и проф. переподготовки не обучались</w:t>
      </w:r>
      <w:r>
        <w:rPr>
          <w:rFonts w:ascii="Times New Roman" w:hAnsi="Times New Roman"/>
          <w:color w:val="000000"/>
          <w:sz w:val="24"/>
        </w:rPr>
        <w:br/>
        <w:t>         Закупки у единственного поставщика за 1 квартал 2024 г.  произведены в сумме 101465,00 руб. в том числе:</w:t>
      </w:r>
    </w:p>
    <w:p w:rsidR="007642DB" w:rsidRDefault="007642DB" w:rsidP="007642DB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0104 8880080040 244 226 - 15977,40 руб. (услуги </w:t>
      </w:r>
      <w:proofErr w:type="spellStart"/>
      <w:r>
        <w:rPr>
          <w:rFonts w:ascii="Times New Roman" w:hAnsi="Times New Roman"/>
          <w:color w:val="000000"/>
          <w:sz w:val="24"/>
        </w:rPr>
        <w:t>ито</w:t>
      </w:r>
      <w:proofErr w:type="spellEnd"/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z w:val="24"/>
        </w:rPr>
        <w:t xml:space="preserve"> ООО "</w:t>
      </w:r>
      <w:proofErr w:type="spellStart"/>
      <w:r>
        <w:rPr>
          <w:rFonts w:ascii="Times New Roman" w:hAnsi="Times New Roman"/>
          <w:color w:val="000000"/>
          <w:sz w:val="24"/>
        </w:rPr>
        <w:t>Альфард</w:t>
      </w:r>
      <w:proofErr w:type="spellEnd"/>
      <w:r>
        <w:rPr>
          <w:rFonts w:ascii="Times New Roman" w:hAnsi="Times New Roman"/>
          <w:color w:val="000000"/>
          <w:sz w:val="24"/>
        </w:rPr>
        <w:t>", договора оказания услуг)</w:t>
      </w:r>
    </w:p>
    <w:p w:rsidR="007642DB" w:rsidRDefault="007642DB" w:rsidP="007642DB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7"/>
        </w:rPr>
        <w:t>0104 8880080040 247 223 - 28307,60 руб. (электроэнергия ПАО "ДЭК")</w:t>
      </w:r>
      <w:r>
        <w:rPr>
          <w:rFonts w:ascii="Times New Roman" w:hAnsi="Times New Roman"/>
          <w:color w:val="000000"/>
          <w:sz w:val="24"/>
        </w:rPr>
        <w:br/>
      </w:r>
    </w:p>
    <w:p w:rsidR="007642DB" w:rsidRDefault="007642DB" w:rsidP="007642DB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0113 8880080140 244 226 - 50280,00 руб. (услуги </w:t>
      </w:r>
      <w:proofErr w:type="spellStart"/>
      <w:r>
        <w:rPr>
          <w:rFonts w:ascii="Times New Roman" w:hAnsi="Times New Roman"/>
          <w:color w:val="000000"/>
          <w:sz w:val="24"/>
        </w:rPr>
        <w:t>ито</w:t>
      </w:r>
      <w:proofErr w:type="spellEnd"/>
      <w:r>
        <w:rPr>
          <w:rFonts w:ascii="Times New Roman" w:hAnsi="Times New Roman"/>
          <w:color w:val="000000"/>
          <w:sz w:val="24"/>
        </w:rPr>
        <w:t xml:space="preserve"> ООО "</w:t>
      </w:r>
      <w:proofErr w:type="spellStart"/>
      <w:r>
        <w:rPr>
          <w:rFonts w:ascii="Times New Roman" w:hAnsi="Times New Roman"/>
          <w:color w:val="000000"/>
          <w:sz w:val="24"/>
        </w:rPr>
        <w:t>ИнТеП</w:t>
      </w:r>
      <w:proofErr w:type="spellEnd"/>
      <w:r>
        <w:rPr>
          <w:rFonts w:ascii="Times New Roman" w:hAnsi="Times New Roman"/>
          <w:color w:val="000000"/>
          <w:sz w:val="24"/>
        </w:rPr>
        <w:t>")</w:t>
      </w:r>
    </w:p>
    <w:p w:rsidR="007642DB" w:rsidRDefault="007642DB" w:rsidP="007642DB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0801 8880084400 244 226 - 6900,00 руб. (сопровождение сайта ООО "Музыка и культура)</w:t>
      </w:r>
    </w:p>
    <w:p w:rsidR="007642DB" w:rsidRDefault="007642DB" w:rsidP="007642DB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i/>
          <w:color w:val="000000"/>
          <w:sz w:val="24"/>
        </w:rPr>
        <w:t>Раздел 3. "Анализ отчета об исполнении бюджета субъектом бюджетной отчетности"</w:t>
      </w:r>
      <w:r>
        <w:rPr>
          <w:rFonts w:ascii="Times New Roman" w:hAnsi="Times New Roman"/>
          <w:b/>
          <w:i/>
          <w:color w:val="000000"/>
          <w:sz w:val="24"/>
        </w:rPr>
        <w:br/>
        <w:t>     </w:t>
      </w:r>
      <w:r>
        <w:rPr>
          <w:rFonts w:ascii="Times New Roman" w:hAnsi="Times New Roman"/>
          <w:color w:val="000000"/>
          <w:sz w:val="24"/>
        </w:rPr>
        <w:t>    По состоянию на 01.04.2024 г. доходная часть бюджета исполнена на 31,9% при плане 5735831,69 руб.  Налоговые и не налоговые доходы на 51% (план 1964706,00 исполнение 1001576,96) в том числе: налог на доходы физических лиц на 51,8 % при плане 181610,00 руб., налог на имущество и земельный налог при плане 27696,00 руб. исполнены на 53,3 %, доходы от сдачи в аренду имущества при плане 104400,</w:t>
      </w:r>
      <w:r>
        <w:rPr>
          <w:rFonts w:ascii="Times New Roman" w:hAnsi="Times New Roman"/>
          <w:color w:val="000000"/>
          <w:sz w:val="24"/>
        </w:rPr>
        <w:t>00 исполнены</w:t>
      </w:r>
      <w:r>
        <w:rPr>
          <w:rFonts w:ascii="Times New Roman" w:hAnsi="Times New Roman"/>
          <w:color w:val="000000"/>
          <w:sz w:val="24"/>
        </w:rPr>
        <w:t xml:space="preserve"> на 45,9</w:t>
      </w:r>
      <w:r>
        <w:rPr>
          <w:rFonts w:ascii="Times New Roman" w:hAnsi="Times New Roman"/>
          <w:color w:val="000000"/>
          <w:sz w:val="24"/>
        </w:rPr>
        <w:t xml:space="preserve"> %</w:t>
      </w:r>
      <w:r>
        <w:rPr>
          <w:rFonts w:ascii="Times New Roman" w:hAnsi="Times New Roman"/>
          <w:color w:val="000000"/>
          <w:sz w:val="24"/>
        </w:rPr>
        <w:t xml:space="preserve">, госпошлина при плане </w:t>
      </w:r>
      <w:r>
        <w:rPr>
          <w:rFonts w:ascii="Times New Roman" w:hAnsi="Times New Roman"/>
          <w:color w:val="000000"/>
          <w:sz w:val="24"/>
        </w:rPr>
        <w:t>21000,00 руб.</w:t>
      </w:r>
      <w:r>
        <w:rPr>
          <w:rFonts w:ascii="Times New Roman" w:hAnsi="Times New Roman"/>
          <w:color w:val="000000"/>
          <w:sz w:val="24"/>
        </w:rPr>
        <w:t xml:space="preserve"> не исполнена. Безвозмездные поступления  исполнены на 22 %. при плане 3771125,69  в т.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ч. исполнение по дотациям бюджетам при плане 607055,69 руб. составило 21%, субвенции на осуществление первичного воинского учета 24,9 % при плане 189300,00 руб., межбюджетные трансферты исполнены на 25 % при плане 2974770,00 руб.</w:t>
      </w:r>
      <w:r>
        <w:rPr>
          <w:rFonts w:ascii="Times New Roman" w:hAnsi="Times New Roman"/>
          <w:color w:val="000000"/>
          <w:sz w:val="24"/>
        </w:rPr>
        <w:br/>
        <w:t>        Расходная часть бюджета Администрации Огоджинского сельсовета при плане 4519231,69 руб. исполнена на 1258963,61 руб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z w:val="24"/>
        </w:rPr>
        <w:t xml:space="preserve"> что составляет 27,9%. Расходы по общегосударственным вопросам по главе 0102 при плане 1465700,00 руб. 26,7</w:t>
      </w:r>
      <w:r>
        <w:rPr>
          <w:rFonts w:ascii="Times New Roman" w:hAnsi="Times New Roman"/>
          <w:color w:val="000000"/>
          <w:sz w:val="24"/>
        </w:rPr>
        <w:t>%,</w:t>
      </w:r>
      <w:r>
        <w:rPr>
          <w:rFonts w:ascii="Times New Roman" w:hAnsi="Times New Roman"/>
          <w:color w:val="000000"/>
          <w:sz w:val="24"/>
        </w:rPr>
        <w:t xml:space="preserve"> по главе 0104 при плане 1560700,00 руб. исполнены на 2,8 % (вакансия муниципального служащего</w:t>
      </w:r>
      <w:bookmarkStart w:id="0" w:name="_GoBack"/>
      <w:bookmarkEnd w:id="0"/>
      <w:r>
        <w:rPr>
          <w:rFonts w:ascii="Times New Roman" w:hAnsi="Times New Roman"/>
          <w:color w:val="000000"/>
          <w:sz w:val="24"/>
        </w:rPr>
        <w:t>), расходы</w:t>
      </w:r>
      <w:r>
        <w:rPr>
          <w:rFonts w:ascii="Times New Roman" w:hAnsi="Times New Roman"/>
          <w:color w:val="000000"/>
          <w:sz w:val="24"/>
        </w:rPr>
        <w:t xml:space="preserve"> по другим общегосударственным вопросам исполнены на 65,6 % при плане 1106631,69 руб. Исполнение по главе 0203 расходы на осуществление воинского учета составило 24,9 % при плане 189300,00 руб. Не исполнены бюджетные назначения 0310 пожарная безопасность при плане 20000,00 </w:t>
      </w:r>
      <w:r>
        <w:rPr>
          <w:rFonts w:ascii="Times New Roman" w:hAnsi="Times New Roman"/>
          <w:color w:val="000000"/>
          <w:sz w:val="24"/>
        </w:rPr>
        <w:t>руб. по</w:t>
      </w:r>
      <w:r>
        <w:rPr>
          <w:rFonts w:ascii="Times New Roman" w:hAnsi="Times New Roman"/>
          <w:color w:val="000000"/>
          <w:sz w:val="24"/>
        </w:rPr>
        <w:t xml:space="preserve"> причине отсутствия договоров услуг и работ. Расходы по главе 1001 муниципальные пенсии при плане 1171900,00 руб. исполнены </w:t>
      </w:r>
      <w:r>
        <w:rPr>
          <w:rFonts w:ascii="Times New Roman" w:hAnsi="Times New Roman"/>
          <w:color w:val="000000"/>
          <w:sz w:val="24"/>
        </w:rPr>
        <w:lastRenderedPageBreak/>
        <w:t>на 29 %</w:t>
      </w:r>
      <w:r>
        <w:rPr>
          <w:rFonts w:ascii="Times New Roman" w:hAnsi="Times New Roman"/>
          <w:color w:val="000000"/>
          <w:sz w:val="24"/>
        </w:rPr>
        <w:br/>
        <w:t>      Расходы по главе 0801 "Культура" на 01.04.2024 г.  при плане 1216600,00 руб. исполнены 20,3% или 246827,07 руб. Исполнение по оплате труда при плане 1208800,00 руб. составило 19,8%, по прочим расходам при плане 7800,00 руб. - 88,5%.</w:t>
      </w:r>
      <w:r>
        <w:rPr>
          <w:rFonts w:ascii="Times New Roman" w:hAnsi="Times New Roman"/>
          <w:color w:val="000000"/>
          <w:sz w:val="24"/>
        </w:rPr>
        <w:br/>
      </w:r>
      <w:r>
        <w:rPr>
          <w:rFonts w:ascii="Times New Roman" w:hAnsi="Times New Roman"/>
          <w:b/>
          <w:i/>
          <w:color w:val="000000"/>
          <w:sz w:val="24"/>
        </w:rPr>
        <w:t>Раздел 4. "Анализ показателей бухгалтерской отчетности субъекта бюджетной отчетности"</w:t>
      </w:r>
      <w:r>
        <w:rPr>
          <w:rFonts w:ascii="Times New Roman" w:hAnsi="Times New Roman"/>
          <w:b/>
          <w:i/>
          <w:color w:val="000000"/>
          <w:sz w:val="24"/>
        </w:rPr>
        <w:br/>
      </w:r>
      <w:r>
        <w:rPr>
          <w:rFonts w:ascii="Times New Roman" w:hAnsi="Times New Roman"/>
          <w:b/>
          <w:i/>
          <w:color w:val="000000"/>
          <w:sz w:val="24"/>
        </w:rPr>
        <w:br/>
      </w:r>
      <w:r>
        <w:rPr>
          <w:rFonts w:ascii="Times New Roman" w:hAnsi="Times New Roman"/>
          <w:color w:val="000000"/>
          <w:sz w:val="24"/>
        </w:rPr>
        <w:t>4.1.По сверке показателей Администрации Огоджинского сельсовета с данными отчетности МКУ "Финансовое управление Администрации Селемджинского района" по форме ф.0503151 на 01.04.2024 г. -  расхождений нет. У Огоджинского сельсовета средств в пути нет. Остаток средств на счете составляет 2333691,37 руб.</w:t>
      </w:r>
      <w:r>
        <w:rPr>
          <w:rFonts w:ascii="Times New Roman" w:hAnsi="Times New Roman"/>
          <w:color w:val="000000"/>
          <w:sz w:val="24"/>
        </w:rPr>
        <w:br/>
        <w:t>4.2. Иная информация (дебиторская, кредиторская задолженность)</w:t>
      </w:r>
    </w:p>
    <w:p w:rsidR="007642DB" w:rsidRDefault="007642DB" w:rsidP="007642DB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Дебиторская задолженность по состоянию на 01.04.2024 г. составляет 11500,00 руб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(ущерб</w:t>
      </w:r>
      <w:r>
        <w:rPr>
          <w:rFonts w:ascii="Times New Roman" w:hAnsi="Times New Roman"/>
          <w:color w:val="000000"/>
          <w:sz w:val="24"/>
        </w:rPr>
        <w:t xml:space="preserve"> имущества-похищенный музыкальный центр,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 разработке полиции)</w:t>
      </w:r>
    </w:p>
    <w:p w:rsidR="007642DB" w:rsidRDefault="007642DB" w:rsidP="007642DB">
      <w:r>
        <w:rPr>
          <w:rFonts w:ascii="Times New Roman" w:hAnsi="Times New Roman"/>
          <w:color w:val="000000"/>
          <w:sz w:val="24"/>
        </w:rPr>
        <w:t>Кредиторская задолженность по состоянию на 01.04.2024 г. отсутствует.</w:t>
      </w:r>
      <w:r>
        <w:rPr>
          <w:rFonts w:ascii="Times New Roman" w:hAnsi="Times New Roman"/>
          <w:color w:val="000000"/>
          <w:sz w:val="24"/>
        </w:rPr>
        <w:br/>
      </w:r>
      <w:r>
        <w:rPr>
          <w:rFonts w:ascii="Times New Roman" w:hAnsi="Times New Roman"/>
          <w:b/>
          <w:i/>
          <w:color w:val="000000"/>
          <w:sz w:val="24"/>
        </w:rPr>
        <w:t>Раздел 5. "Прочие вопросы деятельности субъекта бюджетной отчетности"</w:t>
      </w:r>
      <w:r>
        <w:rPr>
          <w:rFonts w:ascii="Times New Roman" w:hAnsi="Times New Roman"/>
          <w:color w:val="000000"/>
          <w:sz w:val="24"/>
        </w:rPr>
        <w:br/>
      </w:r>
      <w:r>
        <w:rPr>
          <w:rFonts w:ascii="Times New Roman" w:hAnsi="Times New Roman"/>
          <w:color w:val="000000"/>
          <w:sz w:val="24"/>
        </w:rPr>
        <w:br/>
        <w:t>5.1.Для осуществления деятельности в организации используются следующие ППО:</w:t>
      </w:r>
      <w:r>
        <w:rPr>
          <w:rFonts w:ascii="Times New Roman" w:hAnsi="Times New Roman"/>
          <w:color w:val="000000"/>
          <w:sz w:val="24"/>
        </w:rPr>
        <w:br/>
        <w:t>"1С-Бухгалтерия", "</w:t>
      </w:r>
      <w:proofErr w:type="spellStart"/>
      <w:r>
        <w:rPr>
          <w:rFonts w:ascii="Times New Roman" w:hAnsi="Times New Roman"/>
          <w:color w:val="000000"/>
          <w:sz w:val="24"/>
        </w:rPr>
        <w:t>ИнТеП</w:t>
      </w:r>
      <w:proofErr w:type="spellEnd"/>
      <w:r>
        <w:rPr>
          <w:rFonts w:ascii="Times New Roman" w:hAnsi="Times New Roman"/>
          <w:color w:val="000000"/>
          <w:sz w:val="24"/>
        </w:rPr>
        <w:t>- Заработная плата", "СБИС- электронная отчетность",  "СУФД"</w:t>
      </w:r>
      <w:r>
        <w:rPr>
          <w:rFonts w:ascii="Times New Roman" w:hAnsi="Times New Roman"/>
          <w:color w:val="000000"/>
          <w:sz w:val="24"/>
        </w:rPr>
        <w:br/>
      </w:r>
      <w:r>
        <w:rPr>
          <w:rFonts w:ascii="Times New Roman" w:hAnsi="Times New Roman"/>
          <w:color w:val="000000"/>
          <w:sz w:val="24"/>
        </w:rPr>
        <w:br/>
      </w:r>
    </w:p>
    <w:p w:rsidR="007642DB" w:rsidRPr="003B3D40" w:rsidRDefault="007642DB" w:rsidP="007642DB">
      <w:pPr>
        <w:rPr>
          <w:sz w:val="28"/>
          <w:szCs w:val="28"/>
        </w:rPr>
      </w:pPr>
      <w:r w:rsidRPr="003B3D40">
        <w:t xml:space="preserve">     </w:t>
      </w:r>
      <w:r w:rsidRPr="00D96B0F">
        <w:rPr>
          <w:rFonts w:ascii="Times New Roman" w:hAnsi="Times New Roman"/>
        </w:rPr>
        <w:t xml:space="preserve">Глава Огоджинского сельсовета                                                </w:t>
      </w:r>
      <w:r w:rsidRPr="00D96B0F">
        <w:rPr>
          <w:rFonts w:ascii="Times New Roman" w:hAnsi="Times New Roman"/>
          <w:noProof/>
          <w:lang w:eastAsia="ru-RU"/>
        </w:rPr>
        <w:t xml:space="preserve"> </w:t>
      </w:r>
      <w:r w:rsidRPr="00D96B0F">
        <w:rPr>
          <w:rFonts w:ascii="Times New Roman" w:hAnsi="Times New Roman"/>
        </w:rPr>
        <w:t xml:space="preserve">          </w:t>
      </w:r>
      <w:proofErr w:type="spellStart"/>
      <w:r w:rsidRPr="00D96B0F">
        <w:rPr>
          <w:rFonts w:ascii="Times New Roman" w:hAnsi="Times New Roman"/>
        </w:rPr>
        <w:t>Э.С.Караханян</w:t>
      </w:r>
      <w:proofErr w:type="spellEnd"/>
    </w:p>
    <w:tbl>
      <w:tblPr>
        <w:tblW w:w="9960" w:type="dxa"/>
        <w:tblInd w:w="-34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3"/>
        <w:gridCol w:w="4291"/>
        <w:gridCol w:w="3116"/>
      </w:tblGrid>
      <w:tr w:rsidR="007642DB" w:rsidTr="007642DB">
        <w:tc>
          <w:tcPr>
            <w:tcW w:w="25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Default="007642DB" w:rsidP="005E0861"/>
        </w:tc>
        <w:tc>
          <w:tcPr>
            <w:tcW w:w="31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42DB" w:rsidRDefault="007642DB" w:rsidP="005E0861"/>
        </w:tc>
      </w:tr>
      <w:tr w:rsidR="007642DB" w:rsidRPr="009C5173" w:rsidTr="007642DB">
        <w:trPr>
          <w:trHeight w:val="280"/>
        </w:trPr>
        <w:tc>
          <w:tcPr>
            <w:tcW w:w="25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42DB" w:rsidRPr="009C5173" w:rsidRDefault="007642DB" w:rsidP="005E0861">
            <w:pPr>
              <w:rPr>
                <w:sz w:val="24"/>
              </w:rPr>
            </w:pPr>
          </w:p>
        </w:tc>
        <w:tc>
          <w:tcPr>
            <w:tcW w:w="42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642DB" w:rsidRPr="009C5173" w:rsidTr="007642DB">
        <w:trPr>
          <w:trHeight w:val="281"/>
        </w:trPr>
        <w:tc>
          <w:tcPr>
            <w:tcW w:w="996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</w:p>
        </w:tc>
      </w:tr>
      <w:tr w:rsidR="007642DB" w:rsidRPr="009C5173" w:rsidTr="007642DB">
        <w:trPr>
          <w:trHeight w:val="281"/>
        </w:trPr>
        <w:tc>
          <w:tcPr>
            <w:tcW w:w="25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rPr>
                <w:sz w:val="24"/>
              </w:rPr>
            </w:pPr>
          </w:p>
        </w:tc>
        <w:tc>
          <w:tcPr>
            <w:tcW w:w="31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rPr>
                <w:sz w:val="24"/>
              </w:rPr>
            </w:pPr>
          </w:p>
        </w:tc>
      </w:tr>
      <w:tr w:rsidR="007642DB" w:rsidRPr="009C5173" w:rsidTr="007642DB">
        <w:trPr>
          <w:trHeight w:val="281"/>
        </w:trPr>
        <w:tc>
          <w:tcPr>
            <w:tcW w:w="25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642DB" w:rsidRPr="009C5173" w:rsidTr="007642DB">
        <w:trPr>
          <w:trHeight w:val="281"/>
        </w:trPr>
        <w:tc>
          <w:tcPr>
            <w:tcW w:w="996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42DB" w:rsidRPr="009C5173" w:rsidRDefault="007642DB" w:rsidP="005E0861">
            <w:pPr>
              <w:rPr>
                <w:sz w:val="24"/>
              </w:rPr>
            </w:pPr>
          </w:p>
        </w:tc>
      </w:tr>
      <w:tr w:rsidR="007642DB" w:rsidRPr="009C5173" w:rsidTr="007642DB">
        <w:trPr>
          <w:trHeight w:val="281"/>
        </w:trPr>
        <w:tc>
          <w:tcPr>
            <w:tcW w:w="25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rPr>
                <w:sz w:val="24"/>
              </w:rPr>
            </w:pPr>
          </w:p>
        </w:tc>
        <w:tc>
          <w:tcPr>
            <w:tcW w:w="31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42DB" w:rsidRPr="009C5173" w:rsidRDefault="007642DB" w:rsidP="005E0861">
            <w:pPr>
              <w:rPr>
                <w:sz w:val="24"/>
              </w:rPr>
            </w:pPr>
          </w:p>
        </w:tc>
      </w:tr>
      <w:tr w:rsidR="007642DB" w:rsidRPr="009C5173" w:rsidTr="007642DB">
        <w:trPr>
          <w:trHeight w:val="281"/>
        </w:trPr>
        <w:tc>
          <w:tcPr>
            <w:tcW w:w="25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642DB" w:rsidRPr="009C5173" w:rsidTr="007642DB">
        <w:trPr>
          <w:trHeight w:val="449"/>
        </w:trPr>
        <w:tc>
          <w:tcPr>
            <w:tcW w:w="25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rPr>
                <w:sz w:val="24"/>
              </w:rPr>
            </w:pPr>
          </w:p>
        </w:tc>
        <w:tc>
          <w:tcPr>
            <w:tcW w:w="31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42DB" w:rsidRPr="009C5173" w:rsidRDefault="007642DB" w:rsidP="005E0861">
            <w:pPr>
              <w:rPr>
                <w:sz w:val="24"/>
              </w:rPr>
            </w:pPr>
          </w:p>
        </w:tc>
      </w:tr>
    </w:tbl>
    <w:p w:rsidR="007642DB" w:rsidRDefault="007642DB" w:rsidP="007642DB">
      <w:r>
        <w:rPr>
          <w:rFonts w:ascii="Times New Roman" w:hAnsi="Times New Roman"/>
          <w:sz w:val="24"/>
        </w:rPr>
        <w:t xml:space="preserve">        </w:t>
      </w:r>
    </w:p>
    <w:p w:rsidR="00490658" w:rsidRPr="003B3D40" w:rsidRDefault="00490658" w:rsidP="00D96B0F">
      <w:pPr>
        <w:spacing w:after="0" w:line="240" w:lineRule="auto"/>
        <w:rPr>
          <w:sz w:val="28"/>
          <w:szCs w:val="28"/>
        </w:rPr>
      </w:pPr>
      <w:r w:rsidRPr="003B3D40">
        <w:t xml:space="preserve">   </w:t>
      </w:r>
    </w:p>
    <w:sectPr w:rsidR="00490658" w:rsidRPr="003B3D40" w:rsidSect="00595FDB">
      <w:pgSz w:w="11906" w:h="16838"/>
      <w:pgMar w:top="709" w:right="70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506B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2D004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1844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C6A02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4B828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506B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60C1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A4EF7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29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3BC4F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F66520"/>
    <w:multiLevelType w:val="hybridMultilevel"/>
    <w:tmpl w:val="A2A4D61C"/>
    <w:lvl w:ilvl="0" w:tplc="0419000F">
      <w:start w:val="1"/>
      <w:numFmt w:val="decimal"/>
      <w:lvlText w:val="%1."/>
      <w:lvlJc w:val="left"/>
      <w:pPr>
        <w:ind w:left="347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  <w:rPr>
        <w:rFonts w:cs="Times New Roman"/>
      </w:rPr>
    </w:lvl>
  </w:abstractNum>
  <w:abstractNum w:abstractNumId="11" w15:restartNumberingAfterBreak="0">
    <w:nsid w:val="578724D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2" w15:restartNumberingAfterBreak="0">
    <w:nsid w:val="611B0B4B"/>
    <w:multiLevelType w:val="hybridMultilevel"/>
    <w:tmpl w:val="FB2A27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9D607F5"/>
    <w:multiLevelType w:val="hybridMultilevel"/>
    <w:tmpl w:val="00C28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25113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750224B8"/>
    <w:multiLevelType w:val="hybridMultilevel"/>
    <w:tmpl w:val="49E2CC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7164A49"/>
    <w:multiLevelType w:val="hybridMultilevel"/>
    <w:tmpl w:val="0E9E39B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16"/>
  </w:num>
  <w:num w:numId="5">
    <w:abstractNumId w:val="14"/>
  </w:num>
  <w:num w:numId="6">
    <w:abstractNumId w:val="11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1566"/>
    <w:rsid w:val="00003CAA"/>
    <w:rsid w:val="00003EC8"/>
    <w:rsid w:val="00014881"/>
    <w:rsid w:val="000158C4"/>
    <w:rsid w:val="00016373"/>
    <w:rsid w:val="00026029"/>
    <w:rsid w:val="00027B74"/>
    <w:rsid w:val="00034217"/>
    <w:rsid w:val="000416A6"/>
    <w:rsid w:val="00045C26"/>
    <w:rsid w:val="00071AE2"/>
    <w:rsid w:val="000817FB"/>
    <w:rsid w:val="00081DF7"/>
    <w:rsid w:val="00092781"/>
    <w:rsid w:val="000948A7"/>
    <w:rsid w:val="00095442"/>
    <w:rsid w:val="000B72C1"/>
    <w:rsid w:val="000D062A"/>
    <w:rsid w:val="000D232A"/>
    <w:rsid w:val="000E2C16"/>
    <w:rsid w:val="000E3A1B"/>
    <w:rsid w:val="0010540B"/>
    <w:rsid w:val="00107B0C"/>
    <w:rsid w:val="00113F3A"/>
    <w:rsid w:val="00136946"/>
    <w:rsid w:val="00141564"/>
    <w:rsid w:val="001452AB"/>
    <w:rsid w:val="00151C86"/>
    <w:rsid w:val="00163700"/>
    <w:rsid w:val="001706CA"/>
    <w:rsid w:val="00172886"/>
    <w:rsid w:val="00174FA2"/>
    <w:rsid w:val="00176DA8"/>
    <w:rsid w:val="0018268E"/>
    <w:rsid w:val="00197070"/>
    <w:rsid w:val="001B161F"/>
    <w:rsid w:val="001B3C67"/>
    <w:rsid w:val="001C5054"/>
    <w:rsid w:val="001E2918"/>
    <w:rsid w:val="001E4E9B"/>
    <w:rsid w:val="00213E31"/>
    <w:rsid w:val="00213EB9"/>
    <w:rsid w:val="002140CE"/>
    <w:rsid w:val="002332B3"/>
    <w:rsid w:val="00254A29"/>
    <w:rsid w:val="00263FEC"/>
    <w:rsid w:val="00265610"/>
    <w:rsid w:val="0027183E"/>
    <w:rsid w:val="0027363E"/>
    <w:rsid w:val="00277C7C"/>
    <w:rsid w:val="002A3D3A"/>
    <w:rsid w:val="002C5965"/>
    <w:rsid w:val="002D488E"/>
    <w:rsid w:val="002F23C7"/>
    <w:rsid w:val="00300EF7"/>
    <w:rsid w:val="003158C3"/>
    <w:rsid w:val="0032213C"/>
    <w:rsid w:val="003238AC"/>
    <w:rsid w:val="00323DE9"/>
    <w:rsid w:val="00325041"/>
    <w:rsid w:val="00326049"/>
    <w:rsid w:val="00336EFA"/>
    <w:rsid w:val="003414AE"/>
    <w:rsid w:val="00343722"/>
    <w:rsid w:val="0034445C"/>
    <w:rsid w:val="003553DE"/>
    <w:rsid w:val="00363735"/>
    <w:rsid w:val="003703CA"/>
    <w:rsid w:val="003716FF"/>
    <w:rsid w:val="00372300"/>
    <w:rsid w:val="00376116"/>
    <w:rsid w:val="003835A6"/>
    <w:rsid w:val="00387A19"/>
    <w:rsid w:val="00394DB2"/>
    <w:rsid w:val="003A45B5"/>
    <w:rsid w:val="003B3D40"/>
    <w:rsid w:val="003B652F"/>
    <w:rsid w:val="003C5FED"/>
    <w:rsid w:val="003C7D21"/>
    <w:rsid w:val="003D0CF0"/>
    <w:rsid w:val="003F2F50"/>
    <w:rsid w:val="00403E59"/>
    <w:rsid w:val="00405E1C"/>
    <w:rsid w:val="00412D8B"/>
    <w:rsid w:val="00415BE7"/>
    <w:rsid w:val="00415DE3"/>
    <w:rsid w:val="004162DD"/>
    <w:rsid w:val="00442EFA"/>
    <w:rsid w:val="00460C14"/>
    <w:rsid w:val="004757AA"/>
    <w:rsid w:val="00482C37"/>
    <w:rsid w:val="00482F8C"/>
    <w:rsid w:val="004858BB"/>
    <w:rsid w:val="00490658"/>
    <w:rsid w:val="004934EC"/>
    <w:rsid w:val="004A3A4E"/>
    <w:rsid w:val="004B001A"/>
    <w:rsid w:val="004B0C15"/>
    <w:rsid w:val="004B0D99"/>
    <w:rsid w:val="004B3B0C"/>
    <w:rsid w:val="004B4992"/>
    <w:rsid w:val="004E5E2E"/>
    <w:rsid w:val="004F345F"/>
    <w:rsid w:val="004F4C39"/>
    <w:rsid w:val="004F7BDF"/>
    <w:rsid w:val="00501A1E"/>
    <w:rsid w:val="00503AF0"/>
    <w:rsid w:val="005051A7"/>
    <w:rsid w:val="0050594F"/>
    <w:rsid w:val="005145BB"/>
    <w:rsid w:val="005165C9"/>
    <w:rsid w:val="0053232A"/>
    <w:rsid w:val="005327F1"/>
    <w:rsid w:val="005336CC"/>
    <w:rsid w:val="00546E69"/>
    <w:rsid w:val="005578F7"/>
    <w:rsid w:val="00564F3D"/>
    <w:rsid w:val="005667C0"/>
    <w:rsid w:val="005746DD"/>
    <w:rsid w:val="00581098"/>
    <w:rsid w:val="00595FDB"/>
    <w:rsid w:val="00596C3B"/>
    <w:rsid w:val="005A166B"/>
    <w:rsid w:val="005A3E2C"/>
    <w:rsid w:val="005B4C04"/>
    <w:rsid w:val="005D6469"/>
    <w:rsid w:val="005F2296"/>
    <w:rsid w:val="00601D6A"/>
    <w:rsid w:val="00604216"/>
    <w:rsid w:val="0060477E"/>
    <w:rsid w:val="00616369"/>
    <w:rsid w:val="00617E58"/>
    <w:rsid w:val="00625F53"/>
    <w:rsid w:val="00626A91"/>
    <w:rsid w:val="00635D7E"/>
    <w:rsid w:val="00645A47"/>
    <w:rsid w:val="0064740D"/>
    <w:rsid w:val="006648A5"/>
    <w:rsid w:val="00666CC9"/>
    <w:rsid w:val="0068245F"/>
    <w:rsid w:val="006868C4"/>
    <w:rsid w:val="006E3889"/>
    <w:rsid w:val="006E654F"/>
    <w:rsid w:val="006F1147"/>
    <w:rsid w:val="006F3717"/>
    <w:rsid w:val="0070542C"/>
    <w:rsid w:val="00706FAE"/>
    <w:rsid w:val="00710983"/>
    <w:rsid w:val="007158AB"/>
    <w:rsid w:val="00715B9C"/>
    <w:rsid w:val="0073256A"/>
    <w:rsid w:val="00734A11"/>
    <w:rsid w:val="00736408"/>
    <w:rsid w:val="00741396"/>
    <w:rsid w:val="007618D8"/>
    <w:rsid w:val="007642DB"/>
    <w:rsid w:val="00766F32"/>
    <w:rsid w:val="00781AAD"/>
    <w:rsid w:val="007837B2"/>
    <w:rsid w:val="007839C3"/>
    <w:rsid w:val="007A1968"/>
    <w:rsid w:val="007A3958"/>
    <w:rsid w:val="007A7DE3"/>
    <w:rsid w:val="007B6BA7"/>
    <w:rsid w:val="007D1B5D"/>
    <w:rsid w:val="007D5CB8"/>
    <w:rsid w:val="007E1378"/>
    <w:rsid w:val="00814297"/>
    <w:rsid w:val="00823D87"/>
    <w:rsid w:val="00835F58"/>
    <w:rsid w:val="00836CA1"/>
    <w:rsid w:val="00841B5E"/>
    <w:rsid w:val="00843760"/>
    <w:rsid w:val="0085300C"/>
    <w:rsid w:val="00856D12"/>
    <w:rsid w:val="00857503"/>
    <w:rsid w:val="00861F87"/>
    <w:rsid w:val="008673EC"/>
    <w:rsid w:val="00872C59"/>
    <w:rsid w:val="00876561"/>
    <w:rsid w:val="00876FB7"/>
    <w:rsid w:val="00887786"/>
    <w:rsid w:val="008910CE"/>
    <w:rsid w:val="008A20EA"/>
    <w:rsid w:val="008B5B76"/>
    <w:rsid w:val="008D4034"/>
    <w:rsid w:val="008D57E7"/>
    <w:rsid w:val="008E31E9"/>
    <w:rsid w:val="008E4EC1"/>
    <w:rsid w:val="0090021E"/>
    <w:rsid w:val="009011CA"/>
    <w:rsid w:val="00934278"/>
    <w:rsid w:val="00937AA2"/>
    <w:rsid w:val="00956900"/>
    <w:rsid w:val="009635D6"/>
    <w:rsid w:val="00967077"/>
    <w:rsid w:val="00976086"/>
    <w:rsid w:val="0098024A"/>
    <w:rsid w:val="009839AE"/>
    <w:rsid w:val="0099365E"/>
    <w:rsid w:val="009A393B"/>
    <w:rsid w:val="009A5F89"/>
    <w:rsid w:val="009C1F1D"/>
    <w:rsid w:val="009C26CF"/>
    <w:rsid w:val="009D31E6"/>
    <w:rsid w:val="009E145B"/>
    <w:rsid w:val="009F2A37"/>
    <w:rsid w:val="009F69D2"/>
    <w:rsid w:val="00A139F7"/>
    <w:rsid w:val="00A22B6D"/>
    <w:rsid w:val="00A279AF"/>
    <w:rsid w:val="00A4799E"/>
    <w:rsid w:val="00A53E4B"/>
    <w:rsid w:val="00A55114"/>
    <w:rsid w:val="00A6247A"/>
    <w:rsid w:val="00A665F6"/>
    <w:rsid w:val="00A7122B"/>
    <w:rsid w:val="00A714DE"/>
    <w:rsid w:val="00A721E0"/>
    <w:rsid w:val="00A81B12"/>
    <w:rsid w:val="00AA1F50"/>
    <w:rsid w:val="00AB184A"/>
    <w:rsid w:val="00AB1A1A"/>
    <w:rsid w:val="00AD0674"/>
    <w:rsid w:val="00AD3C29"/>
    <w:rsid w:val="00AE1054"/>
    <w:rsid w:val="00AF4325"/>
    <w:rsid w:val="00AF4C2A"/>
    <w:rsid w:val="00B02CE8"/>
    <w:rsid w:val="00B05767"/>
    <w:rsid w:val="00B07DBE"/>
    <w:rsid w:val="00B144C1"/>
    <w:rsid w:val="00B23CAE"/>
    <w:rsid w:val="00B248E8"/>
    <w:rsid w:val="00B24DC8"/>
    <w:rsid w:val="00B33D91"/>
    <w:rsid w:val="00B36A74"/>
    <w:rsid w:val="00B4700B"/>
    <w:rsid w:val="00B543F0"/>
    <w:rsid w:val="00B60469"/>
    <w:rsid w:val="00B66D37"/>
    <w:rsid w:val="00B72F26"/>
    <w:rsid w:val="00B804E8"/>
    <w:rsid w:val="00B874BA"/>
    <w:rsid w:val="00B96E76"/>
    <w:rsid w:val="00BB0A5C"/>
    <w:rsid w:val="00BB101E"/>
    <w:rsid w:val="00BB514E"/>
    <w:rsid w:val="00BC36A0"/>
    <w:rsid w:val="00BD1A06"/>
    <w:rsid w:val="00BD2A4E"/>
    <w:rsid w:val="00BD4F02"/>
    <w:rsid w:val="00BE2AE7"/>
    <w:rsid w:val="00BE3D62"/>
    <w:rsid w:val="00BE561F"/>
    <w:rsid w:val="00BF02C0"/>
    <w:rsid w:val="00BF0571"/>
    <w:rsid w:val="00C054B5"/>
    <w:rsid w:val="00C06C80"/>
    <w:rsid w:val="00C106FA"/>
    <w:rsid w:val="00C153FA"/>
    <w:rsid w:val="00C15708"/>
    <w:rsid w:val="00C2638C"/>
    <w:rsid w:val="00C43810"/>
    <w:rsid w:val="00C452C5"/>
    <w:rsid w:val="00C55BC0"/>
    <w:rsid w:val="00C84D88"/>
    <w:rsid w:val="00C900D0"/>
    <w:rsid w:val="00C97A27"/>
    <w:rsid w:val="00CA41DE"/>
    <w:rsid w:val="00CB47B3"/>
    <w:rsid w:val="00CB7085"/>
    <w:rsid w:val="00CF1417"/>
    <w:rsid w:val="00CF465B"/>
    <w:rsid w:val="00D00E69"/>
    <w:rsid w:val="00D057BF"/>
    <w:rsid w:val="00D14BC3"/>
    <w:rsid w:val="00D3189D"/>
    <w:rsid w:val="00D34B30"/>
    <w:rsid w:val="00D40592"/>
    <w:rsid w:val="00D4613B"/>
    <w:rsid w:val="00D47D37"/>
    <w:rsid w:val="00D5254C"/>
    <w:rsid w:val="00D74AA6"/>
    <w:rsid w:val="00D96B0F"/>
    <w:rsid w:val="00D97351"/>
    <w:rsid w:val="00DA3829"/>
    <w:rsid w:val="00DA7A06"/>
    <w:rsid w:val="00DB7722"/>
    <w:rsid w:val="00DC6394"/>
    <w:rsid w:val="00DC78B3"/>
    <w:rsid w:val="00E00244"/>
    <w:rsid w:val="00E003B6"/>
    <w:rsid w:val="00E11E7E"/>
    <w:rsid w:val="00E1478F"/>
    <w:rsid w:val="00E1643B"/>
    <w:rsid w:val="00E24D83"/>
    <w:rsid w:val="00E25135"/>
    <w:rsid w:val="00E30D61"/>
    <w:rsid w:val="00E42A4C"/>
    <w:rsid w:val="00E44EC3"/>
    <w:rsid w:val="00E453F7"/>
    <w:rsid w:val="00E474A4"/>
    <w:rsid w:val="00E61077"/>
    <w:rsid w:val="00E65A9A"/>
    <w:rsid w:val="00E771DC"/>
    <w:rsid w:val="00E85062"/>
    <w:rsid w:val="00E868C1"/>
    <w:rsid w:val="00E914E2"/>
    <w:rsid w:val="00EA6C2F"/>
    <w:rsid w:val="00EB3C47"/>
    <w:rsid w:val="00EB4232"/>
    <w:rsid w:val="00EC4CDD"/>
    <w:rsid w:val="00EC7E01"/>
    <w:rsid w:val="00ED1566"/>
    <w:rsid w:val="00EF050D"/>
    <w:rsid w:val="00EF103A"/>
    <w:rsid w:val="00EF1376"/>
    <w:rsid w:val="00EF7EE1"/>
    <w:rsid w:val="00F068CB"/>
    <w:rsid w:val="00F06E38"/>
    <w:rsid w:val="00F14937"/>
    <w:rsid w:val="00F168B5"/>
    <w:rsid w:val="00F16B97"/>
    <w:rsid w:val="00F17910"/>
    <w:rsid w:val="00F273D6"/>
    <w:rsid w:val="00F27FFE"/>
    <w:rsid w:val="00F30691"/>
    <w:rsid w:val="00F4568B"/>
    <w:rsid w:val="00F457FE"/>
    <w:rsid w:val="00F475FE"/>
    <w:rsid w:val="00F54D82"/>
    <w:rsid w:val="00F56C70"/>
    <w:rsid w:val="00F60D77"/>
    <w:rsid w:val="00F70243"/>
    <w:rsid w:val="00F83D2F"/>
    <w:rsid w:val="00FA3B28"/>
    <w:rsid w:val="00FA64A4"/>
    <w:rsid w:val="00FA64CF"/>
    <w:rsid w:val="00FB43AF"/>
    <w:rsid w:val="00FC48C5"/>
    <w:rsid w:val="00FF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34CD9E"/>
  <w15:docId w15:val="{0DC4311F-3531-47F1-A8EC-C7E9778B4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2D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53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976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976086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rsid w:val="00323DE9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323DE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6">
    <w:name w:val="Знак"/>
    <w:basedOn w:val="a"/>
    <w:uiPriority w:val="99"/>
    <w:rsid w:val="00323DE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7">
    <w:name w:val="Strong"/>
    <w:uiPriority w:val="99"/>
    <w:qFormat/>
    <w:rsid w:val="00415BE7"/>
    <w:rPr>
      <w:rFonts w:cs="Times New Roman"/>
      <w:b/>
      <w:bCs/>
    </w:rPr>
  </w:style>
  <w:style w:type="character" w:styleId="HTML">
    <w:name w:val="HTML Code"/>
    <w:uiPriority w:val="99"/>
    <w:semiHidden/>
    <w:rsid w:val="00415BE7"/>
    <w:rPr>
      <w:rFonts w:ascii="Courier New" w:hAnsi="Courier New" w:cs="Courier New"/>
      <w:sz w:val="20"/>
      <w:szCs w:val="20"/>
    </w:rPr>
  </w:style>
  <w:style w:type="table" w:styleId="a8">
    <w:name w:val="Table Grid"/>
    <w:basedOn w:val="a1"/>
    <w:uiPriority w:val="99"/>
    <w:rsid w:val="00F273D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line number"/>
    <w:uiPriority w:val="99"/>
    <w:rsid w:val="003B3D40"/>
    <w:rPr>
      <w:rFonts w:cs="Times New Roman"/>
      <w:sz w:val="22"/>
    </w:rPr>
  </w:style>
  <w:style w:type="paragraph" w:styleId="aa">
    <w:name w:val="Normal (Web)"/>
    <w:basedOn w:val="a"/>
    <w:uiPriority w:val="99"/>
    <w:rsid w:val="0032213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5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</vt:lpstr>
    </vt:vector>
  </TitlesOfParts>
  <Company>Grizli777</Company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</dc:title>
  <dc:subject/>
  <dc:creator>Admin</dc:creator>
  <cp:keywords/>
  <dc:description/>
  <cp:lastModifiedBy>Биганова Оксана Александровна</cp:lastModifiedBy>
  <cp:revision>12</cp:revision>
  <cp:lastPrinted>2023-04-20T04:05:00Z</cp:lastPrinted>
  <dcterms:created xsi:type="dcterms:W3CDTF">2020-05-06T07:59:00Z</dcterms:created>
  <dcterms:modified xsi:type="dcterms:W3CDTF">2024-04-10T00:47:00Z</dcterms:modified>
</cp:coreProperties>
</file>